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60" w:after="120"/>
      </w:pPr>
      <w:r>
        <w:rPr>
          <w:rFonts w:ascii="Arial" w:hAnsi="Arial"/>
          <w:b/>
          <w:i w:val="0"/>
          <w:color w:val="228734"/>
          <w:sz w:val="44"/>
        </w:rPr>
        <w:t>KANGA</w:t>
      </w:r>
      <w:r>
        <w:rPr>
          <w:rFonts w:ascii="Arial" w:hAnsi="Arial"/>
          <w:b/>
          <w:i w:val="0"/>
          <w:color w:val="0F3D1C"/>
          <w:sz w:val="44"/>
        </w:rPr>
        <w:t xml:space="preserve"> GARDENING</w:t>
      </w:r>
    </w:p>
    <w:p>
      <w:pPr>
        <w:spacing w:before="720" w:after="160"/>
      </w:pPr>
      <w:r>
        <w:rPr>
          <w:rFonts w:ascii="Arial" w:hAnsi="Arial"/>
          <w:b/>
          <w:i w:val="0"/>
          <w:color w:val="228734"/>
          <w:sz w:val="19"/>
        </w:rPr>
        <w:t>GROUNDS MAINTENANCE PROCUREMENT TOOL</w:t>
      </w:r>
    </w:p>
    <w:p>
      <w:pPr>
        <w:spacing w:after="280"/>
      </w:pPr>
      <w:r>
        <w:rPr>
          <w:rFonts w:ascii="Arial" w:hAnsi="Arial"/>
          <w:b/>
          <w:i w:val="0"/>
          <w:color w:val="0F3D1C"/>
          <w:sz w:val="62"/>
        </w:rPr>
        <w:t>Grounds maintenance</w:t>
        <w:br/>
        <w:t>tender scope template</w:t>
      </w:r>
    </w:p>
    <w:p>
      <w:pPr>
        <w:spacing w:after="440"/>
      </w:pPr>
      <w:r>
        <w:rPr>
          <w:rFonts w:ascii="Arial" w:hAnsi="Arial"/>
          <w:b w:val="0"/>
          <w:i w:val="0"/>
          <w:color w:val="404040"/>
          <w:sz w:val="26"/>
        </w:rPr>
        <w:t>An editable planning, quote comparison and mobilisation workbook for strata, commercial, industrial, school and institutional sites.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60" w:type="dxa"/>
      </w:tblPr>
      <w:tblGrid>
        <w:gridCol w:w="9360"/>
      </w:tblGrid>
      <w:tr>
        <w:trPr>
          <w:trHeight w:hRule="atLeast"/>
        </w:trPr>
        <w:tc>
          <w:tcPr>
            <w:tcW w:type="dxa" w:w="9360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  <w:shd w:fill="F2F8F3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155724"/>
                <w:sz w:val="18"/>
              </w:rPr>
              <w:t>Built for comparable tenders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404040"/>
                <w:sz w:val="18"/>
              </w:rPr>
              <w:t>Give every tenderer the same site schedule, service standards, seasonal expectations, reporting requirements and pricing structure. This makes differences easier to see before appointment.</w:t>
            </w:r>
          </w:p>
        </w:tc>
      </w:tr>
    </w:tbl>
    <w:p>
      <w:pPr>
        <w:spacing w:after="0"/>
      </w:pPr>
    </w:p>
    <w:p>
      <w:pPr>
        <w:spacing w:before="520" w:after="80"/>
      </w:pPr>
      <w:r>
        <w:rPr>
          <w:rFonts w:ascii="Arial" w:hAnsi="Arial"/>
          <w:b/>
          <w:i w:val="0"/>
          <w:color w:val="155724"/>
          <w:sz w:val="22"/>
        </w:rPr>
        <w:t>Prepared by Kanga Gardening</w:t>
      </w:r>
    </w:p>
    <w:p>
      <w:r>
        <w:rPr>
          <w:rFonts w:ascii="Arial" w:hAnsi="Arial"/>
          <w:b w:val="0"/>
          <w:i w:val="0"/>
          <w:color w:val="6B6B6B"/>
          <w:sz w:val="19"/>
        </w:rPr>
        <w:t>Owner-operated commercial grounds maintenance, Melbourne south-east</w:t>
      </w:r>
    </w:p>
    <w:p>
      <w:r>
        <w:rPr>
          <w:rFonts w:ascii="Arial" w:hAnsi="Arial"/>
          <w:b w:val="0"/>
          <w:i w:val="0"/>
          <w:color w:val="6B6B6B"/>
          <w:sz w:val="18"/>
        </w:rPr>
        <w:t>Version 1  |  14/08/2026  |  Editable Word and print-ready PDF</w:t>
      </w:r>
    </w:p>
    <w:p>
      <w:r>
        <w:br w:type="page"/>
      </w:r>
    </w:p>
    <w:p>
      <w:pPr>
        <w:spacing w:before="40" w:after="100"/>
      </w:pPr>
      <w:r>
        <w:rPr>
          <w:rFonts w:ascii="Arial" w:hAnsi="Arial"/>
          <w:b/>
          <w:i w:val="0"/>
          <w:color w:val="228734"/>
          <w:sz w:val="16"/>
        </w:rPr>
        <w:t>START HERE</w:t>
      </w:r>
    </w:p>
    <w:p>
      <w:pPr>
        <w:pStyle w:val="Heading1"/>
      </w:pPr>
      <w:r>
        <w:t>How to use this template</w:t>
      </w:r>
    </w:p>
    <w:p>
      <w:pPr>
        <w:pStyle w:val="ListNumber"/>
      </w:pPr>
      <w:r>
        <w:rPr>
          <w:rFonts w:ascii="Arial" w:hAnsi="Arial"/>
          <w:b w:val="0"/>
          <w:i w:val="0"/>
          <w:color w:val="1A1A1A"/>
          <w:sz w:val="20"/>
        </w:rPr>
        <w:t>Complete the site schedule after a physical walk-through. Use separate rows for sites with different access, asset mixes or service windows.</w:t>
      </w:r>
    </w:p>
    <w:p>
      <w:pPr>
        <w:pStyle w:val="ListNumber"/>
      </w:pPr>
      <w:r>
        <w:rPr>
          <w:rFonts w:ascii="Arial" w:hAnsi="Arial"/>
          <w:b w:val="0"/>
          <w:i w:val="0"/>
          <w:color w:val="1A1A1A"/>
          <w:sz w:val="20"/>
        </w:rPr>
        <w:t>Write outcomes that can be inspected. For example, state the acceptable grass height and edge finish instead of using a vague instruction such as keep tidy.</w:t>
      </w:r>
    </w:p>
    <w:p>
      <w:pPr>
        <w:pStyle w:val="ListNumber"/>
      </w:pPr>
      <w:r>
        <w:rPr>
          <w:rFonts w:ascii="Arial" w:hAnsi="Arial"/>
          <w:b w:val="0"/>
          <w:i w:val="0"/>
          <w:color w:val="1A1A1A"/>
          <w:sz w:val="20"/>
        </w:rPr>
        <w:t>Set a base frequency and then record seasonal adjustments. Melbourne growth, leaf fall, heat and rainfall rarely fit one fixed interval all year.</w:t>
      </w:r>
    </w:p>
    <w:p>
      <w:pPr>
        <w:pStyle w:val="ListNumber"/>
      </w:pPr>
      <w:r>
        <w:rPr>
          <w:rFonts w:ascii="Arial" w:hAnsi="Arial"/>
          <w:b w:val="0"/>
          <w:i w:val="0"/>
          <w:color w:val="1A1A1A"/>
          <w:sz w:val="20"/>
        </w:rPr>
        <w:t>Issue the same completed workbook to every tenderer. Ask them to identify assumptions, exclusions, subcontracting and proposed departures.</w:t>
      </w:r>
    </w:p>
    <w:p>
      <w:pPr>
        <w:pStyle w:val="ListNumber"/>
      </w:pPr>
      <w:r>
        <w:rPr>
          <w:rFonts w:ascii="Arial" w:hAnsi="Arial"/>
          <w:b w:val="0"/>
          <w:i w:val="0"/>
          <w:color w:val="1A1A1A"/>
          <w:sz w:val="20"/>
        </w:rPr>
        <w:t>Compare the whole offer, including continuity, reporting, issue escalation, safety systems and mobilisation, not only the headline price.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60" w:type="dxa"/>
      </w:tblPr>
      <w:tblGrid>
        <w:gridCol w:w="9360"/>
      </w:tblGrid>
      <w:tr>
        <w:trPr>
          <w:trHeight w:hRule="atLeast"/>
        </w:trPr>
        <w:tc>
          <w:tcPr>
            <w:tcW w:type="dxa" w:w="9360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  <w:shd w:fill="FFF8E3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8A6300"/>
                <w:sz w:val="18"/>
              </w:rPr>
              <w:t>Important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404040"/>
                <w:sz w:val="18"/>
              </w:rPr>
              <w:t>This is a practical scoping resource, not legal advice or a substitute for your organisation's procurement, safety or contract requirements. Have the final tender and agreement checked by the appropriate adviser.</w:t>
            </w:r>
          </w:p>
        </w:tc>
      </w:tr>
    </w:tbl>
    <w:p>
      <w:pPr>
        <w:spacing w:after="0"/>
      </w:pPr>
    </w:p>
    <w:p>
      <w:pPr>
        <w:pStyle w:val="Heading2"/>
      </w:pPr>
      <w:r>
        <w:t>Tender overview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Organisation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Click or tap here to enter text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Tender title and reference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Click or tap here to enter text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Portfolio or site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Click or tap here to enter text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Contract objective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Describe the condition, presentation and operational outcome required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Proposed term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Start date, initial term, extension options and review dates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Tender contact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Name, role, email and phone</w:t>
            </w:r>
          </w:p>
        </w:tc>
      </w:tr>
    </w:tbl>
    <w:p>
      <w:pPr>
        <w:pStyle w:val="Heading2"/>
      </w:pPr>
      <w:r>
        <w:t>Tender timetable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1800"/>
        <w:gridCol w:w="1700"/>
        <w:gridCol w:w="2700"/>
        <w:gridCol w:w="3160"/>
      </w:tblGrid>
      <w:tr>
        <w:trPr>
          <w:trHeight w:hRule="atLeast"/>
          <w:cantSplit/>
          <w:tblHeader w:val="true"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Stage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Date and time</w:t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Method or location</w:t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7"/>
              </w:rPr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Notes</w:t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  <w:t>Tender issued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  <w:t>Mandatory site walk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  <w:t>Questions close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  <w:t>Responses issued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  <w:t>Submissions close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  <w:t>Interviews or clarification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  <w:t>Expected decision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7"/>
              </w:rPr>
            </w:r>
          </w:p>
        </w:tc>
      </w:tr>
    </w:tbl>
    <w:p>
      <w:r>
        <w:br w:type="page"/>
      </w:r>
    </w:p>
    <w:p>
      <w:pPr>
        <w:spacing w:before="40" w:after="100"/>
      </w:pPr>
      <w:r>
        <w:rPr>
          <w:rFonts w:ascii="Arial" w:hAnsi="Arial"/>
          <w:b/>
          <w:i w:val="0"/>
          <w:color w:val="228734"/>
          <w:sz w:val="16"/>
        </w:rPr>
        <w:t>SECTION 1</w:t>
      </w:r>
    </w:p>
    <w:p>
      <w:pPr>
        <w:pStyle w:val="Heading1"/>
      </w:pPr>
      <w:r>
        <w:t>Site schedule and operating constraints</w:t>
      </w:r>
    </w:p>
    <w:p>
      <w:r>
        <w:rPr>
          <w:rFonts w:ascii="Arial" w:hAnsi="Arial"/>
          <w:b w:val="0"/>
          <w:i w:val="0"/>
          <w:color w:val="1A1A1A"/>
          <w:sz w:val="20"/>
        </w:rPr>
        <w:t>Record enough detail for a contractor to price access, travel, equipment, service time and site risk on the same basis.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1300"/>
        <w:gridCol w:w="1900"/>
        <w:gridCol w:w="2200"/>
        <w:gridCol w:w="1900"/>
        <w:gridCol w:w="2060"/>
      </w:tblGrid>
      <w:tr>
        <w:trPr>
          <w:trHeight w:hRule="atLeast"/>
          <w:cantSplit/>
          <w:tblHeader w:val="true"/>
        </w:trPr>
        <w:tc>
          <w:tcPr>
            <w:tcW w:type="dxa" w:w="1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Site or zone</w:t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Address or location</w:t>
            </w:r>
          </w:p>
        </w:tc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Assets and approximate size</w:t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Access and service window</w:t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Required presentation outcome</w:t>
            </w:r>
          </w:p>
        </w:tc>
      </w:tr>
      <w:tr>
        <w:trPr>
          <w:trHeight w:val="600" w:hRule="atLeast"/>
          <w:cantSplit/>
        </w:trPr>
        <w:tc>
          <w:tcPr>
            <w:tcW w:type="dxa" w:w="1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600" w:hRule="atLeast"/>
          <w:cantSplit/>
        </w:trPr>
        <w:tc>
          <w:tcPr>
            <w:tcW w:type="dxa" w:w="1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600" w:hRule="atLeast"/>
          <w:cantSplit/>
        </w:trPr>
        <w:tc>
          <w:tcPr>
            <w:tcW w:type="dxa" w:w="1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600" w:hRule="atLeast"/>
          <w:cantSplit/>
        </w:trPr>
        <w:tc>
          <w:tcPr>
            <w:tcW w:type="dxa" w:w="1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600" w:hRule="atLeast"/>
          <w:cantSplit/>
        </w:trPr>
        <w:tc>
          <w:tcPr>
            <w:tcW w:type="dxa" w:w="1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600" w:hRule="atLeast"/>
          <w:cantSplit/>
        </w:trPr>
        <w:tc>
          <w:tcPr>
            <w:tcW w:type="dxa" w:w="1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</w:tbl>
    <w:p>
      <w:pPr>
        <w:pStyle w:val="Heading2"/>
      </w:pPr>
      <w:r>
        <w:t>Site-specific information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Access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Keys, codes, permits, security desk, escorts and locked areas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Service windows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Permitted days and hours, quiet periods, peak occupancy and blackout dates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Parking and unloading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Vehicle limits, loading zones, height limits and equipment movement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Utilities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Water points, power, wash-down rules and any restrictions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Sensitive areas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Playgrounds, residents, food areas, public paths, vehicles, windows, waterways and habitat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Known hazards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Traffic, slopes, underground services, fragile surfaces, low branches and restricted areas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Existing issues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Dead plants, irrigation faults, compaction, drainage, pests, erosion, damage or backlog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Client-supplied items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Bins, storage, water, access equipment, consumables or none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60" w:type="dxa"/>
      </w:tblPr>
      <w:tblGrid>
        <w:gridCol w:w="9360"/>
      </w:tblGrid>
      <w:tr>
        <w:trPr>
          <w:trHeight w:hRule="atLeast"/>
        </w:trPr>
        <w:tc>
          <w:tcPr>
            <w:tcW w:type="dxa" w:w="9360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  <w:shd w:fill="F2F8F3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155724"/>
                <w:sz w:val="18"/>
              </w:rPr>
              <w:t>Attach a marked plan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404040"/>
                <w:sz w:val="18"/>
              </w:rPr>
              <w:t>Number each work zone, lawn, garden bed, hedge, tree, bin point and restricted area. Refer to the same numbers in the scope matrix and pricing schedule.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40" w:after="100"/>
      </w:pPr>
      <w:r>
        <w:rPr>
          <w:rFonts w:ascii="Arial" w:hAnsi="Arial"/>
          <w:b/>
          <w:i w:val="0"/>
          <w:color w:val="228734"/>
          <w:sz w:val="16"/>
        </w:rPr>
        <w:t>SECTION 2</w:t>
      </w:r>
    </w:p>
    <w:p>
      <w:pPr>
        <w:pStyle w:val="Heading1"/>
      </w:pPr>
      <w:r>
        <w:t>Scope and service standards</w:t>
      </w:r>
    </w:p>
    <w:p>
      <w:r>
        <w:rPr>
          <w:rFonts w:ascii="Arial" w:hAnsi="Arial"/>
          <w:b w:val="0"/>
          <w:i w:val="0"/>
          <w:color w:val="1A1A1A"/>
          <w:sz w:val="20"/>
        </w:rPr>
        <w:t>Tick inclusions, define the finish and state how completion will be evidenced. Add rows for site-specific assets.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1350"/>
        <w:gridCol w:w="1050"/>
        <w:gridCol w:w="2450"/>
        <w:gridCol w:w="1250"/>
        <w:gridCol w:w="1450"/>
        <w:gridCol w:w="1810"/>
      </w:tblGrid>
      <w:tr>
        <w:trPr>
          <w:trHeight w:hRule="atLeast"/>
          <w:cantSplit/>
          <w:tblHeader w:val="true"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</w:r>
            <w:r>
              <w:rPr>
                <w:rFonts w:ascii="Arial" w:hAnsi="Arial"/>
                <w:b/>
                <w:i w:val="0"/>
                <w:color w:val="FFFFFF"/>
                <w:sz w:val="15"/>
              </w:rPr>
              <w:t>Work item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</w:r>
            <w:r>
              <w:rPr>
                <w:rFonts w:ascii="Arial" w:hAnsi="Arial"/>
                <w:b/>
                <w:i w:val="0"/>
                <w:color w:val="FFFFFF"/>
                <w:sz w:val="15"/>
              </w:rPr>
              <w:t>Included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</w:r>
            <w:r>
              <w:rPr>
                <w:rFonts w:ascii="Arial" w:hAnsi="Arial"/>
                <w:b/>
                <w:i w:val="0"/>
                <w:color w:val="FFFFFF"/>
                <w:sz w:val="15"/>
              </w:rPr>
              <w:t>Service standard or outcome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</w:r>
            <w:r>
              <w:rPr>
                <w:rFonts w:ascii="Arial" w:hAnsi="Arial"/>
                <w:b/>
                <w:i w:val="0"/>
                <w:color w:val="FFFFFF"/>
                <w:sz w:val="15"/>
              </w:rPr>
              <w:t>Base frequency</w:t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</w:r>
            <w:r>
              <w:rPr>
                <w:rFonts w:ascii="Arial" w:hAnsi="Arial"/>
                <w:b/>
                <w:i w:val="0"/>
                <w:color w:val="FFFFFF"/>
                <w:sz w:val="15"/>
              </w:rPr>
              <w:t>Seasonal change</w:t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</w:r>
            <w:r>
              <w:rPr>
                <w:rFonts w:ascii="Arial" w:hAnsi="Arial"/>
                <w:b/>
                <w:i w:val="0"/>
                <w:color w:val="FFFFFF"/>
                <w:sz w:val="15"/>
              </w:rPr>
              <w:t>Evidence or notes</w:t>
            </w:r>
          </w:p>
        </w:tc>
      </w:tr>
      <w:tr>
        <w:trPr>
          <w:trHeight w:hRule="atLeast"/>
          <w:cantSplit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Mowing and edging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Height range, even finish, clean edges, clippings cleared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Garden beds and weeds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Weed tolerance, cultivation, soil and mulch presentation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Hedges and shrubs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Shape, clearance, sightlines and species limits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Pruning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Clearances, deadwood, growth habit and approval threshold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Leaf and litter removal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Priority areas, collection and disposal standard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Paths and hard surfaces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Blow-down, staining limits, trip hazards and debris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Irrigation visual check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Leaks, broken heads, dry zones and escalation only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Green waste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On-site bins, removal, recycling and disposal evidence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Reactive call-outs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Response target, authority limit and approval process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Indoor plants, optional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Plant register, watering, rotation, drainage and replacements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3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Other</w:t>
            </w:r>
          </w:p>
        </w:tc>
        <w:tc>
          <w:tcPr>
            <w:tcW w:type="dxa" w:w="10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  <w:tc>
          <w:tcPr>
            <w:tcW w:type="dxa" w:w="1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60" w:type="dxa"/>
      </w:tblPr>
      <w:tblGrid>
        <w:gridCol w:w="9360"/>
      </w:tblGrid>
      <w:tr>
        <w:trPr>
          <w:trHeight w:hRule="atLeast"/>
        </w:trPr>
        <w:tc>
          <w:tcPr>
            <w:tcW w:type="dxa" w:w="9360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  <w:shd w:fill="FFF8E3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8A6300"/>
                <w:sz w:val="18"/>
              </w:rPr>
              <w:t>Avoid hidden assumptions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404040"/>
                <w:sz w:val="18"/>
              </w:rPr>
              <w:t>State whether consumables, green-waste charges, fertiliser, mulch, replacement plants, irrigation repairs, elevated work and after-hours attendance are included, excluded or separately approved.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40" w:after="100"/>
      </w:pPr>
      <w:r>
        <w:rPr>
          <w:rFonts w:ascii="Arial" w:hAnsi="Arial"/>
          <w:b/>
          <w:i w:val="0"/>
          <w:color w:val="228734"/>
          <w:sz w:val="16"/>
        </w:rPr>
        <w:t>SECTION 3</w:t>
      </w:r>
    </w:p>
    <w:p>
      <w:pPr>
        <w:pStyle w:val="Heading1"/>
      </w:pPr>
      <w:r>
        <w:t>Melbourne seasonal frequency plan</w:t>
      </w:r>
    </w:p>
    <w:p>
      <w:r>
        <w:rPr>
          <w:rFonts w:ascii="Arial" w:hAnsi="Arial"/>
          <w:b w:val="0"/>
          <w:i w:val="0"/>
          <w:color w:val="1A1A1A"/>
          <w:sz w:val="20"/>
        </w:rPr>
        <w:t>Use the base contract frequency as a starting point, then record the change or trigger that applies in each season.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1550"/>
        <w:gridCol w:w="1250"/>
        <w:gridCol w:w="1250"/>
        <w:gridCol w:w="1250"/>
        <w:gridCol w:w="1250"/>
        <w:gridCol w:w="2810"/>
      </w:tblGrid>
      <w:tr>
        <w:trPr>
          <w:trHeight w:hRule="atLeast"/>
          <w:cantSplit/>
          <w:tblHeader w:val="true"/>
        </w:trPr>
        <w:tc>
          <w:tcPr>
            <w:tcW w:type="dxa" w:w="15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Activity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Spring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Summer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Autumn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Winter</w:t>
            </w:r>
          </w:p>
        </w:tc>
        <w:tc>
          <w:tcPr>
            <w:tcW w:type="dxa" w:w="2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Trigger or decision rule</w:t>
            </w:r>
          </w:p>
        </w:tc>
      </w:tr>
      <w:tr>
        <w:trPr>
          <w:trHeight w:hRule="atLeast"/>
          <w:cantSplit/>
        </w:trPr>
        <w:tc>
          <w:tcPr>
            <w:tcW w:type="dxa" w:w="15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Mowing and edging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Sep to Nov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Dec to Feb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Mar to May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Jun to Aug</w:t>
            </w:r>
          </w:p>
        </w:tc>
        <w:tc>
          <w:tcPr>
            <w:tcW w:type="dxa" w:w="2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Rainfall, growth and turf condition</w:t>
            </w:r>
          </w:p>
        </w:tc>
      </w:tr>
      <w:tr>
        <w:trPr>
          <w:trHeight w:hRule="atLeast"/>
          <w:cantSplit/>
        </w:trPr>
        <w:tc>
          <w:tcPr>
            <w:tcW w:type="dxa" w:w="15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Weeding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Visible weed threshold or growth stage</w:t>
            </w:r>
          </w:p>
        </w:tc>
      </w:tr>
      <w:tr>
        <w:trPr>
          <w:trHeight w:hRule="atLeast"/>
          <w:cantSplit/>
        </w:trPr>
        <w:tc>
          <w:tcPr>
            <w:tcW w:type="dxa" w:w="15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Hedge and shrub work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Species, flowering and clearance needs</w:t>
            </w:r>
          </w:p>
        </w:tc>
      </w:tr>
      <w:tr>
        <w:trPr>
          <w:trHeight w:hRule="atLeast"/>
          <w:cantSplit/>
        </w:trPr>
        <w:tc>
          <w:tcPr>
            <w:tcW w:type="dxa" w:w="15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Leaf and litter removal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Leaf fall, wind and public presentation</w:t>
            </w:r>
          </w:p>
        </w:tc>
      </w:tr>
      <w:tr>
        <w:trPr>
          <w:trHeight w:hRule="atLeast"/>
          <w:cantSplit/>
        </w:trPr>
        <w:tc>
          <w:tcPr>
            <w:tcW w:type="dxa" w:w="15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Pruning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Plant health, access and approval</w:t>
            </w:r>
          </w:p>
        </w:tc>
      </w:tr>
      <w:tr>
        <w:trPr>
          <w:trHeight w:hRule="atLeast"/>
          <w:cantSplit/>
        </w:trPr>
        <w:tc>
          <w:tcPr>
            <w:tcW w:type="dxa" w:w="15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Fertilising or soil care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Only if scoped and suitable for site</w:t>
            </w:r>
          </w:p>
        </w:tc>
      </w:tr>
      <w:tr>
        <w:trPr>
          <w:trHeight w:hRule="atLeast"/>
          <w:cantSplit/>
        </w:trPr>
        <w:tc>
          <w:tcPr>
            <w:tcW w:type="dxa" w:w="15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Irrigation observation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Heat, rainfall and visible stress</w:t>
            </w:r>
          </w:p>
        </w:tc>
      </w:tr>
      <w:tr>
        <w:trPr>
          <w:trHeight w:hRule="atLeast"/>
          <w:cantSplit/>
        </w:trPr>
        <w:tc>
          <w:tcPr>
            <w:tcW w:type="dxa" w:w="15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Condition reporting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Planned reporting dates</w:t>
            </w:r>
          </w:p>
        </w:tc>
      </w:tr>
      <w:tr>
        <w:trPr>
          <w:trHeight w:hRule="atLeast"/>
          <w:cantSplit/>
        </w:trPr>
        <w:tc>
          <w:tcPr>
            <w:tcW w:type="dxa" w:w="15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Other</w:t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2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8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</w:tbl>
    <w:p>
      <w:pPr>
        <w:pStyle w:val="Heading2"/>
      </w:pPr>
      <w:r>
        <w:t>Frequency wording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3500"/>
        <w:gridCol w:w="2700"/>
        <w:gridCol w:w="3160"/>
      </w:tblGrid>
      <w:tr>
        <w:trPr>
          <w:trHeight w:hRule="atLeast"/>
          <w:cantSplit/>
          <w:tblHeader w:val="true"/>
        </w:trPr>
        <w:tc>
          <w:tcPr>
            <w:tcW w:type="dxa" w:w="3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Use</w:t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Avoid</w:t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Why</w:t>
            </w:r>
          </w:p>
        </w:tc>
      </w:tr>
      <w:tr>
        <w:trPr>
          <w:trHeight w:hRule="atLeast"/>
          <w:cantSplit/>
        </w:trPr>
        <w:tc>
          <w:tcPr>
            <w:tcW w:type="dxa" w:w="3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Fortnightly September to April, three-weekly May to August, adjusted by agreement after prolonged wet or dry conditions.</w:t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Regularly during the growing season.</w:t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Tenderers can price the same assumed visit count and explain adjustments.</w:t>
            </w:r>
          </w:p>
        </w:tc>
      </w:tr>
      <w:tr>
        <w:trPr>
          <w:trHeight w:hRule="atLeast"/>
          <w:cantSplit/>
        </w:trPr>
        <w:tc>
          <w:tcPr>
            <w:tcW w:type="dxa" w:w="3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Leaf collection at each scheduled visit, with an additional approved visit if priority paths exceed the agreed presentation threshold.</w:t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Keep leaves under control.</w:t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The trigger and approval path are visible.</w:t>
            </w:r>
          </w:p>
        </w:tc>
      </w:tr>
      <w:tr>
        <w:trPr>
          <w:trHeight w:hRule="atLeast"/>
          <w:cantSplit/>
        </w:trPr>
        <w:tc>
          <w:tcPr>
            <w:tcW w:type="dxa" w:w="3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Condition report in March and September, with priority defects escalated within one business day.</w:t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Report problems as required.</w:t>
            </w:r>
          </w:p>
        </w:tc>
        <w:tc>
          <w:tcPr>
            <w:tcW w:type="dxa" w:w="3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Timing, format and urgency are defined.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60" w:type="dxa"/>
      </w:tblPr>
      <w:tblGrid>
        <w:gridCol w:w="9360"/>
      </w:tblGrid>
      <w:tr>
        <w:trPr>
          <w:trHeight w:hRule="atLeast"/>
        </w:trPr>
        <w:tc>
          <w:tcPr>
            <w:tcW w:type="dxa" w:w="9360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  <w:shd w:fill="F2F8F3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155724"/>
                <w:sz w:val="18"/>
              </w:rPr>
              <w:t>Count the visits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404040"/>
                <w:sz w:val="18"/>
              </w:rPr>
              <w:t>Ask each tenderer to state the annual scheduled visit count used in its price. This exposes quotes that appear cheaper because they assume fewer visits.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before="40" w:after="100"/>
      </w:pPr>
      <w:r>
        <w:rPr>
          <w:rFonts w:ascii="Arial" w:hAnsi="Arial"/>
          <w:b/>
          <w:i w:val="0"/>
          <w:color w:val="228734"/>
          <w:sz w:val="16"/>
        </w:rPr>
        <w:t>SECTION 4</w:t>
      </w:r>
    </w:p>
    <w:p>
      <w:pPr>
        <w:pStyle w:val="Heading1"/>
      </w:pPr>
      <w:r>
        <w:t>Reporting, communication and quality control</w:t>
      </w:r>
    </w:p>
    <w:p>
      <w:r>
        <w:rPr>
          <w:rFonts w:ascii="Arial" w:hAnsi="Arial"/>
          <w:b w:val="0"/>
          <w:i w:val="0"/>
          <w:color w:val="1A1A1A"/>
          <w:sz w:val="20"/>
        </w:rPr>
        <w:t>Define what the manager receives, when it arrives and which issues must be escalated rather than left for the next routine visit.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1800"/>
        <w:gridCol w:w="3600"/>
        <w:gridCol w:w="1700"/>
        <w:gridCol w:w="2260"/>
      </w:tblGrid>
      <w:tr>
        <w:trPr>
          <w:trHeight w:hRule="atLeast"/>
          <w:cantSplit/>
          <w:tblHeader w:val="true"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Deliverable</w:t>
            </w:r>
          </w:p>
        </w:tc>
        <w:tc>
          <w:tcPr>
            <w:tcW w:type="dxa" w:w="3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Minimum content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Timing</w:t>
            </w:r>
          </w:p>
        </w:tc>
        <w:tc>
          <w:tcPr>
            <w:tcW w:type="dxa" w:w="22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Delivery method</w:t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Visit confirmation</w:t>
            </w:r>
          </w:p>
        </w:tc>
        <w:tc>
          <w:tcPr>
            <w:tcW w:type="dxa" w:w="3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Date, attendance and sites completed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After each visit</w:t>
            </w:r>
          </w:p>
        </w:tc>
        <w:tc>
          <w:tcPr>
            <w:tcW w:type="dxa" w:w="22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Email / portal / other</w:t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Service note</w:t>
            </w:r>
          </w:p>
        </w:tc>
        <w:tc>
          <w:tcPr>
            <w:tcW w:type="dxa" w:w="3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Work completed, access issues, photos if useful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After each visit</w:t>
            </w:r>
          </w:p>
        </w:tc>
        <w:tc>
          <w:tcPr>
            <w:tcW w:type="dxa" w:w="22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Condition report</w:t>
            </w:r>
          </w:p>
        </w:tc>
        <w:tc>
          <w:tcPr>
            <w:tcW w:type="dxa" w:w="3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Asset condition, trends, priorities and recommendations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Quarterly / seasonal / other</w:t>
            </w:r>
          </w:p>
        </w:tc>
        <w:tc>
          <w:tcPr>
            <w:tcW w:type="dxa" w:w="22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Urgent escalation</w:t>
            </w:r>
          </w:p>
        </w:tc>
        <w:tc>
          <w:tcPr>
            <w:tcW w:type="dxa" w:w="3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Safety, damage, irrigation failure, access or material plant loss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Within ___ hours</w:t>
            </w:r>
          </w:p>
        </w:tc>
        <w:tc>
          <w:tcPr>
            <w:tcW w:type="dxa" w:w="22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Phone plus written record</w:t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Quote or variation</w:t>
            </w:r>
          </w:p>
        </w:tc>
        <w:tc>
          <w:tcPr>
            <w:tcW w:type="dxa" w:w="3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Scope, reason, price, timing and effect if deferred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Before work starts</w:t>
            </w:r>
          </w:p>
        </w:tc>
        <w:tc>
          <w:tcPr>
            <w:tcW w:type="dxa" w:w="22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Written approval required</w:t>
            </w:r>
          </w:p>
        </w:tc>
      </w:tr>
      <w:tr>
        <w:trPr>
          <w:trHeight w:hRule="atLeast"/>
          <w:cantSplit/>
        </w:trPr>
        <w:tc>
          <w:tcPr>
            <w:tcW w:type="dxa" w:w="18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Review meeting</w:t>
            </w:r>
          </w:p>
        </w:tc>
        <w:tc>
          <w:tcPr>
            <w:tcW w:type="dxa" w:w="3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Performance, upcoming season, open actions and budget risks</w:t>
            </w:r>
          </w:p>
        </w:tc>
        <w:tc>
          <w:tcPr>
            <w:tcW w:type="dxa" w:w="1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Monthly / quarterly / other</w:t>
            </w:r>
          </w:p>
        </w:tc>
        <w:tc>
          <w:tcPr>
            <w:tcW w:type="dxa" w:w="22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</w:tbl>
    <w:p>
      <w:pPr>
        <w:pStyle w:val="Heading2"/>
      </w:pPr>
      <w:r>
        <w:t>Issue severity and escalation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1200"/>
        <w:gridCol w:w="3300"/>
        <w:gridCol w:w="3300"/>
        <w:gridCol w:w="1560"/>
      </w:tblGrid>
      <w:tr>
        <w:trPr>
          <w:trHeight w:hRule="atLeast"/>
          <w:cantSplit/>
          <w:tblHeader w:val="true"/>
        </w:trPr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Level</w:t>
            </w:r>
          </w:p>
        </w:tc>
        <w:tc>
          <w:tcPr>
            <w:tcW w:type="dxa" w:w="3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Example definition</w:t>
            </w:r>
          </w:p>
        </w:tc>
        <w:tc>
          <w:tcPr>
            <w:tcW w:type="dxa" w:w="3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Required action</w:t>
            </w:r>
          </w:p>
        </w:tc>
        <w:tc>
          <w:tcPr>
            <w:tcW w:type="dxa" w:w="15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Target response</w:t>
            </w:r>
          </w:p>
        </w:tc>
      </w:tr>
      <w:tr>
        <w:trPr>
          <w:trHeight w:hRule="atLeast"/>
          <w:cantSplit/>
        </w:trPr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Urgent</w:t>
            </w:r>
          </w:p>
        </w:tc>
        <w:tc>
          <w:tcPr>
            <w:tcW w:type="dxa" w:w="3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Immediate safety, access, asset-damage or major water-loss risk</w:t>
            </w:r>
          </w:p>
        </w:tc>
        <w:tc>
          <w:tcPr>
            <w:tcW w:type="dxa" w:w="3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Make area safe if authorised, contact nominated person, document</w:t>
            </w:r>
          </w:p>
        </w:tc>
        <w:tc>
          <w:tcPr>
            <w:tcW w:type="dxa" w:w="15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___ hours</w:t>
            </w:r>
          </w:p>
        </w:tc>
      </w:tr>
      <w:tr>
        <w:trPr>
          <w:trHeight w:hRule="atLeast"/>
          <w:cantSplit/>
        </w:trPr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Priority</w:t>
            </w:r>
          </w:p>
        </w:tc>
        <w:tc>
          <w:tcPr>
            <w:tcW w:type="dxa" w:w="3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Material presentation or plant-health decline that should not wait for routine review</w:t>
            </w:r>
          </w:p>
        </w:tc>
        <w:tc>
          <w:tcPr>
            <w:tcW w:type="dxa" w:w="3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Record, photograph where useful and recommend action</w:t>
            </w:r>
          </w:p>
        </w:tc>
        <w:tc>
          <w:tcPr>
            <w:tcW w:type="dxa" w:w="15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___ business days</w:t>
            </w:r>
          </w:p>
        </w:tc>
      </w:tr>
      <w:tr>
        <w:trPr>
          <w:trHeight w:hRule="atLeast"/>
          <w:cantSplit/>
        </w:trPr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Routine</w:t>
            </w:r>
          </w:p>
        </w:tc>
        <w:tc>
          <w:tcPr>
            <w:tcW w:type="dxa" w:w="3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Normal maintenance item or minor improvement opportunity</w:t>
            </w:r>
          </w:p>
        </w:tc>
        <w:tc>
          <w:tcPr>
            <w:tcW w:type="dxa" w:w="3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Include in service note or next condition report</w:t>
            </w:r>
          </w:p>
        </w:tc>
        <w:tc>
          <w:tcPr>
            <w:tcW w:type="dxa" w:w="15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Next report</w:t>
            </w:r>
          </w:p>
        </w:tc>
      </w:tr>
    </w:tbl>
    <w:p>
      <w:pPr>
        <w:pStyle w:val="Heading2"/>
      </w:pPr>
      <w:r>
        <w:t>Acceptance checks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Inspection method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Who inspects, sample size, photos, walk-through or checklist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Defect notice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How a missed item is reported and acknowledged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Rectification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Reasonable response time by severity and weather conditions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Repeated issues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Review, improvement plan and contract escalation process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Records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Retention, access, privacy and redaction requirements</w:t>
            </w:r>
          </w:p>
        </w:tc>
      </w:tr>
    </w:tbl>
    <w:p>
      <w:r>
        <w:br w:type="page"/>
      </w:r>
    </w:p>
    <w:p>
      <w:pPr>
        <w:spacing w:before="40" w:after="100"/>
      </w:pPr>
      <w:r>
        <w:rPr>
          <w:rFonts w:ascii="Arial" w:hAnsi="Arial"/>
          <w:b/>
          <w:i w:val="0"/>
          <w:color w:val="228734"/>
          <w:sz w:val="16"/>
        </w:rPr>
        <w:t>SECTION 5</w:t>
      </w:r>
    </w:p>
    <w:p>
      <w:pPr>
        <w:pStyle w:val="Heading1"/>
      </w:pPr>
      <w:r>
        <w:t>Safety, compliance and environmental requirements</w:t>
      </w:r>
    </w:p>
    <w:p>
      <w:r>
        <w:rPr>
          <w:rFonts w:ascii="Arial" w:hAnsi="Arial"/>
          <w:b w:val="0"/>
          <w:i w:val="0"/>
          <w:color w:val="1A1A1A"/>
          <w:sz w:val="20"/>
        </w:rPr>
        <w:t>Select requirements that actually apply to the site, work and organisation. Do not turn the checklist into a claim that every item is legally required in every setting.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2600"/>
        <w:gridCol w:w="1600"/>
        <w:gridCol w:w="2850"/>
        <w:gridCol w:w="2310"/>
      </w:tblGrid>
      <w:tr>
        <w:trPr>
          <w:trHeight w:hRule="atLeast"/>
          <w:cantSplit/>
          <w:tblHeader w:val="true"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</w: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Requirement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</w:r>
            <w:r>
              <w:rPr>
                <w:rFonts w:ascii="Arial" w:hAnsi="Arial"/>
                <w:b/>
                <w:i w:val="0"/>
                <w:color w:val="FFFFFF"/>
                <w:sz w:val="15"/>
              </w:rPr>
              <w:t>Applies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</w:r>
            <w:r>
              <w:rPr>
                <w:rFonts w:ascii="Arial" w:hAnsi="Arial"/>
                <w:b/>
                <w:i w:val="0"/>
                <w:color w:val="FFFFFF"/>
                <w:sz w:val="15"/>
              </w:rPr>
              <w:t>Requested evidence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</w:r>
            <w:r>
              <w:rPr>
                <w:rFonts w:ascii="Arial" w:hAnsi="Arial"/>
                <w:b/>
                <w:i w:val="0"/>
                <w:color w:val="FFFFFF"/>
                <w:sz w:val="15"/>
              </w:rPr>
              <w:t>Tender notes</w:t>
            </w:r>
          </w:p>
        </w:tc>
      </w:tr>
      <w:tr>
        <w:trPr>
          <w:trHeight w:hRule="atLeast"/>
          <w:cantSplit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ABN and legal entity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Evidence or declaration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Public and products liability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Limit: $________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Certificate of currency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Expiry and exclusions</w:t>
            </w:r>
          </w:p>
        </w:tc>
      </w:tr>
      <w:tr>
        <w:trPr>
          <w:trHeight w:hRule="atLeast"/>
          <w:cantSplit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Workers compensation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If applicable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Policy evidence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Police Check or WWCC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If site and role require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Current evidence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Confirm exact site rule</w:t>
            </w:r>
          </w:p>
        </w:tc>
      </w:tr>
      <w:tr>
        <w:trPr>
          <w:trHeight w:hRule="atLeast"/>
          <w:cantSplit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White Card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If construction setting requires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Current evidence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SWMS, JSA or task risk assessment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As required by task and site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Sample plus site-specific method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Site induction and sign-in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Proposed process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Incident and near-miss reporting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Procedure and contact path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Equipment inspection and competence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Yes / No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Register, checks or declaration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Chemical application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Only if separately scoped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Product, SDS and licensing evidence where required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No unapproved substitution</w:t>
            </w:r>
          </w:p>
        </w:tc>
      </w:tr>
      <w:tr>
        <w:trPr>
          <w:trHeight w:hRule="atLeast"/>
          <w:cantSplit/>
        </w:trPr>
        <w:tc>
          <w:tcPr>
            <w:tcW w:type="dxa" w:w="2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Subcontractors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Allowed / approval required / not allowed</w:t>
            </w:r>
          </w:p>
        </w:tc>
        <w:tc>
          <w:tcPr>
            <w:tcW w:type="dxa" w:w="28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  <w:t>Identity, insurance and controls</w:t>
            </w:r>
          </w:p>
        </w:tc>
        <w:tc>
          <w:tcPr>
            <w:tcW w:type="dxa" w:w="23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5"/>
              </w:rPr>
            </w:r>
          </w:p>
        </w:tc>
      </w:tr>
    </w:tbl>
    <w:p>
      <w:pPr>
        <w:pStyle w:val="Heading2"/>
      </w:pPr>
      <w:r>
        <w:t>Environmental and neighbour controls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2300"/>
        <w:gridCol w:w="3400"/>
        <w:gridCol w:w="3660"/>
      </w:tblGrid>
      <w:tr>
        <w:trPr>
          <w:trHeight w:hRule="atLeast"/>
          <w:cantSplit/>
          <w:tblHeader w:val="true"/>
        </w:trPr>
        <w:tc>
          <w:tcPr>
            <w:tcW w:type="dxa" w:w="2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Topic</w:t>
            </w:r>
          </w:p>
        </w:tc>
        <w:tc>
          <w:tcPr>
            <w:tcW w:type="dxa" w:w="3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Site requirement or limit</w:t>
            </w:r>
          </w:p>
        </w:tc>
        <w:tc>
          <w:tcPr>
            <w:tcW w:type="dxa" w:w="3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Tenderer method</w:t>
            </w:r>
          </w:p>
        </w:tc>
      </w:tr>
      <w:tr>
        <w:trPr>
          <w:trHeight w:val="460" w:hRule="atLeast"/>
          <w:cantSplit/>
        </w:trPr>
        <w:tc>
          <w:tcPr>
            <w:tcW w:type="dxa" w:w="2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Noise and service hours</w:t>
            </w:r>
          </w:p>
        </w:tc>
        <w:tc>
          <w:tcPr>
            <w:tcW w:type="dxa" w:w="3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3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460" w:hRule="atLeast"/>
          <w:cantSplit/>
        </w:trPr>
        <w:tc>
          <w:tcPr>
            <w:tcW w:type="dxa" w:w="2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Dust, clippings and debris</w:t>
            </w:r>
          </w:p>
        </w:tc>
        <w:tc>
          <w:tcPr>
            <w:tcW w:type="dxa" w:w="3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3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460" w:hRule="atLeast"/>
          <w:cantSplit/>
        </w:trPr>
        <w:tc>
          <w:tcPr>
            <w:tcW w:type="dxa" w:w="2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Water use and irrigation faults</w:t>
            </w:r>
          </w:p>
        </w:tc>
        <w:tc>
          <w:tcPr>
            <w:tcW w:type="dxa" w:w="3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3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460" w:hRule="atLeast"/>
          <w:cantSplit/>
        </w:trPr>
        <w:tc>
          <w:tcPr>
            <w:tcW w:type="dxa" w:w="2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Chemical approval and notification</w:t>
            </w:r>
          </w:p>
        </w:tc>
        <w:tc>
          <w:tcPr>
            <w:tcW w:type="dxa" w:w="3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3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460" w:hRule="atLeast"/>
          <w:cantSplit/>
        </w:trPr>
        <w:tc>
          <w:tcPr>
            <w:tcW w:type="dxa" w:w="2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Green-waste recovery and disposal</w:t>
            </w:r>
          </w:p>
        </w:tc>
        <w:tc>
          <w:tcPr>
            <w:tcW w:type="dxa" w:w="3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3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460" w:hRule="atLeast"/>
          <w:cantSplit/>
        </w:trPr>
        <w:tc>
          <w:tcPr>
            <w:tcW w:type="dxa" w:w="23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Habitat, waterways and sensitive planting</w:t>
            </w:r>
          </w:p>
        </w:tc>
        <w:tc>
          <w:tcPr>
            <w:tcW w:type="dxa" w:w="3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3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</w:tbl>
    <w:p>
      <w:r>
        <w:br w:type="page"/>
      </w:r>
    </w:p>
    <w:p>
      <w:pPr>
        <w:spacing w:before="40" w:after="100"/>
      </w:pPr>
      <w:r>
        <w:rPr>
          <w:rFonts w:ascii="Arial" w:hAnsi="Arial"/>
          <w:b/>
          <w:i w:val="0"/>
          <w:color w:val="228734"/>
          <w:sz w:val="16"/>
        </w:rPr>
        <w:t>SECTION 6</w:t>
      </w:r>
    </w:p>
    <w:p>
      <w:pPr>
        <w:pStyle w:val="Heading1"/>
      </w:pPr>
      <w:r>
        <w:t>Tenderer response and pricing schedule</w:t>
      </w:r>
    </w:p>
    <w:p>
      <w:r>
        <w:rPr>
          <w:rFonts w:ascii="Arial" w:hAnsi="Arial"/>
          <w:b w:val="0"/>
          <w:i w:val="0"/>
          <w:color w:val="1A1A1A"/>
          <w:sz w:val="20"/>
        </w:rPr>
        <w:t>Require a completed response in this structure so inclusions, assumptions and annual service volumes can be compared without reconstructing each quote.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Tenderer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Legal entity, trading name and ABN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Primary contact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Name, role, phone and email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Contract lead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Named person, experience and availability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Service team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Planned team size, continuity and backup arrangements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Subcontracting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Tasks, proposed providers and controls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Method summary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How the tenderer will plan, deliver, inspect and report the work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Proposed departures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List every difference from the issued scope</w:t>
            </w:r>
          </w:p>
        </w:tc>
      </w:tr>
    </w:tbl>
    <w:p>
      <w:pPr>
        <w:pStyle w:val="Heading2"/>
      </w:pPr>
      <w:r>
        <w:t>Comparable pricing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2200"/>
        <w:gridCol w:w="1500"/>
        <w:gridCol w:w="1600"/>
        <w:gridCol w:w="1450"/>
        <w:gridCol w:w="2610"/>
      </w:tblGrid>
      <w:tr>
        <w:trPr>
          <w:trHeight w:hRule="atLeast"/>
          <w:cantSplit/>
          <w:tblHeader w:val="true"/>
        </w:trPr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Price component</w:t>
            </w:r>
          </w:p>
        </w:tc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Monthly excl. GST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Annual or unit rate</w:t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Assumed volume</w:t>
            </w:r>
          </w:p>
        </w:tc>
        <w:tc>
          <w:tcPr>
            <w:tcW w:type="dxa" w:w="26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Inclusions and conditions</w:t>
            </w:r>
          </w:p>
        </w:tc>
      </w:tr>
      <w:tr>
        <w:trPr>
          <w:trHeight w:hRule="atLeast"/>
          <w:cantSplit/>
        </w:trPr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Scheduled recurring service</w:t>
            </w:r>
          </w:p>
        </w:tc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$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$</w:t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___ visits</w:t>
            </w:r>
          </w:p>
        </w:tc>
        <w:tc>
          <w:tcPr>
            <w:tcW w:type="dxa" w:w="26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State GST basis and included sites</w:t>
            </w:r>
          </w:p>
        </w:tc>
      </w:tr>
      <w:tr>
        <w:trPr>
          <w:trHeight w:hRule="atLeast"/>
          <w:cantSplit/>
        </w:trPr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Mobilisation or initial reset</w:t>
            </w:r>
          </w:p>
        </w:tc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$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One-off</w:t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State whether optional or required</w:t>
            </w:r>
          </w:p>
        </w:tc>
      </w:tr>
      <w:tr>
        <w:trPr>
          <w:trHeight w:hRule="atLeast"/>
          <w:cantSplit/>
        </w:trPr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Seasonal or condition reports</w:t>
            </w:r>
          </w:p>
        </w:tc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$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$</w:t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___ reports</w:t>
            </w:r>
          </w:p>
        </w:tc>
        <w:tc>
          <w:tcPr>
            <w:tcW w:type="dxa" w:w="26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Included / separate</w:t>
            </w:r>
          </w:p>
        </w:tc>
      </w:tr>
      <w:tr>
        <w:trPr>
          <w:trHeight w:hRule="atLeast"/>
          <w:cantSplit/>
        </w:trPr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Reactive labour</w:t>
            </w:r>
          </w:p>
        </w:tc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$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Per hour / call-out</w:t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Minimums and travel</w:t>
            </w:r>
          </w:p>
        </w:tc>
      </w:tr>
      <w:tr>
        <w:trPr>
          <w:trHeight w:hRule="atLeast"/>
          <w:cantSplit/>
        </w:trPr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Green waste or disposal</w:t>
            </w:r>
          </w:p>
        </w:tc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$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Included allowance or schedule</w:t>
            </w:r>
          </w:p>
        </w:tc>
      </w:tr>
      <w:tr>
        <w:trPr>
          <w:trHeight w:hRule="atLeast"/>
          <w:cantSplit/>
        </w:trPr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Materials and plants</w:t>
            </w:r>
          </w:p>
        </w:tc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$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Markup, approval and warranty basis</w:t>
            </w:r>
          </w:p>
        </w:tc>
      </w:tr>
      <w:tr>
        <w:trPr>
          <w:trHeight w:hRule="atLeast"/>
          <w:cantSplit/>
        </w:trPr>
        <w:tc>
          <w:tcPr>
            <w:tcW w:type="dxa" w:w="2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Other</w:t>
            </w:r>
          </w:p>
        </w:tc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$</w:t>
            </w:r>
          </w:p>
        </w:tc>
        <w:tc>
          <w:tcPr>
            <w:tcW w:type="dxa" w:w="1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5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1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</w:tbl>
    <w:p>
      <w:pPr>
        <w:pStyle w:val="Heading2"/>
      </w:pPr>
      <w:r>
        <w:t>Assumptions, exclusions and options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1500"/>
        <w:gridCol w:w="3000"/>
        <w:gridCol w:w="2700"/>
        <w:gridCol w:w="2160"/>
      </w:tblGrid>
      <w:tr>
        <w:trPr>
          <w:trHeight w:hRule="atLeast"/>
          <w:cantSplit/>
          <w:tblHeader w:val="true"/>
        </w:trPr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Type</w:t>
            </w:r>
          </w:p>
        </w:tc>
        <w:tc>
          <w:tcPr>
            <w:tcW w:type="dxa" w:w="3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Item</w:t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Reason or trigger</w:t>
            </w:r>
          </w:p>
        </w:tc>
        <w:tc>
          <w:tcPr>
            <w:tcW w:type="dxa" w:w="2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Price or programme effect</w:t>
            </w:r>
          </w:p>
        </w:tc>
      </w:tr>
      <w:tr>
        <w:trPr>
          <w:trHeight w:hRule="atLeast"/>
          <w:cantSplit/>
        </w:trPr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Assumption</w:t>
            </w:r>
          </w:p>
        </w:tc>
        <w:tc>
          <w:tcPr>
            <w:tcW w:type="dxa" w:w="3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Exclusion</w:t>
            </w:r>
          </w:p>
        </w:tc>
        <w:tc>
          <w:tcPr>
            <w:tcW w:type="dxa" w:w="3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Optional item</w:t>
            </w:r>
          </w:p>
        </w:tc>
        <w:tc>
          <w:tcPr>
            <w:tcW w:type="dxa" w:w="3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1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Proposed departure</w:t>
            </w:r>
          </w:p>
        </w:tc>
        <w:tc>
          <w:tcPr>
            <w:tcW w:type="dxa" w:w="3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7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1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</w:tbl>
    <w:p>
      <w:r>
        <w:br w:type="page"/>
      </w:r>
    </w:p>
    <w:p>
      <w:pPr>
        <w:spacing w:before="40" w:after="100"/>
      </w:pPr>
      <w:r>
        <w:rPr>
          <w:rFonts w:ascii="Arial" w:hAnsi="Arial"/>
          <w:b/>
          <w:i w:val="0"/>
          <w:color w:val="228734"/>
          <w:sz w:val="16"/>
        </w:rPr>
        <w:t>SECTION 7</w:t>
      </w:r>
    </w:p>
    <w:p>
      <w:pPr>
        <w:pStyle w:val="Heading1"/>
      </w:pPr>
      <w:r>
        <w:t>Evaluation scorecard and clarification record</w:t>
      </w:r>
    </w:p>
    <w:p>
      <w:r>
        <w:rPr>
          <w:rFonts w:ascii="Arial" w:hAnsi="Arial"/>
          <w:b w:val="0"/>
          <w:i w:val="0"/>
          <w:color w:val="1A1A1A"/>
          <w:sz w:val="20"/>
        </w:rPr>
        <w:t>Set the evaluation method before opening prices. Adjust the example weights to match your organisation's priorities and governance.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3100"/>
        <w:gridCol w:w="1100"/>
        <w:gridCol w:w="1100"/>
        <w:gridCol w:w="1400"/>
        <w:gridCol w:w="2660"/>
      </w:tblGrid>
      <w:tr>
        <w:trPr>
          <w:trHeight w:hRule="atLeast"/>
          <w:cantSplit/>
          <w:tblHeader w:val="true"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Criterion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Weight %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Raw score</w:t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Weighted score</w:t>
            </w:r>
          </w:p>
        </w:tc>
        <w:tc>
          <w:tcPr>
            <w:tcW w:type="dxa" w:w="2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Evidence and notes</w:t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Scope compliance and service standards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30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Site understanding and constraints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15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Method and seasonal planning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15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Reporting and issue escalation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10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Safety and applicable compliance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10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Team capability and continuity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10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Price and whole-of-contract value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10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TOTAL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100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6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60" w:type="dxa"/>
      </w:tblPr>
      <w:tblGrid>
        <w:gridCol w:w="9360"/>
      </w:tblGrid>
      <w:tr>
        <w:trPr>
          <w:trHeight w:hRule="atLeast"/>
        </w:trPr>
        <w:tc>
          <w:tcPr>
            <w:tcW w:type="dxa" w:w="9360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  <w:shd w:fill="F2F8F3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155724"/>
                <w:sz w:val="18"/>
              </w:rPr>
              <w:t>Use evidence, not impressions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404040"/>
                <w:sz w:val="18"/>
              </w:rPr>
              <w:t>Record the page, example, response or reference that supports each score. Keep evaluators' notes consistent with the tender rules and your organisation's probity requirements.</w:t>
            </w:r>
          </w:p>
        </w:tc>
      </w:tr>
    </w:tbl>
    <w:p>
      <w:pPr>
        <w:spacing w:after="0"/>
      </w:pPr>
    </w:p>
    <w:p>
      <w:pPr>
        <w:pStyle w:val="Heading2"/>
      </w:pPr>
      <w:r>
        <w:t>Clarification record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600"/>
        <w:gridCol w:w="2900"/>
        <w:gridCol w:w="1400"/>
        <w:gridCol w:w="2400"/>
        <w:gridCol w:w="2060"/>
      </w:tblGrid>
      <w:tr>
        <w:trPr>
          <w:trHeight w:hRule="atLeast"/>
          <w:cantSplit/>
          <w:tblHeader w:val="true"/>
        </w:trPr>
        <w:tc>
          <w:tcPr>
            <w:tcW w:type="dxa" w:w="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</w:t>
            </w:r>
          </w:p>
        </w:tc>
        <w:tc>
          <w:tcPr>
            <w:tcW w:type="dxa" w:w="2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Question or ambiguity</w:t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Issued to</w:t>
            </w:r>
          </w:p>
        </w:tc>
        <w:tc>
          <w:tcPr>
            <w:tcW w:type="dxa" w:w="2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Response and date</w:t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Scope or price effect</w:t>
            </w:r>
          </w:p>
        </w:tc>
      </w:tr>
      <w:tr>
        <w:trPr>
          <w:trHeight w:val="480" w:hRule="atLeast"/>
          <w:cantSplit/>
        </w:trPr>
        <w:tc>
          <w:tcPr>
            <w:tcW w:type="dxa" w:w="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1</w:t>
            </w:r>
          </w:p>
        </w:tc>
        <w:tc>
          <w:tcPr>
            <w:tcW w:type="dxa" w:w="2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480" w:hRule="atLeast"/>
          <w:cantSplit/>
        </w:trPr>
        <w:tc>
          <w:tcPr>
            <w:tcW w:type="dxa" w:w="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2</w:t>
            </w:r>
          </w:p>
        </w:tc>
        <w:tc>
          <w:tcPr>
            <w:tcW w:type="dxa" w:w="2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480" w:hRule="atLeast"/>
          <w:cantSplit/>
        </w:trPr>
        <w:tc>
          <w:tcPr>
            <w:tcW w:type="dxa" w:w="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3</w:t>
            </w:r>
          </w:p>
        </w:tc>
        <w:tc>
          <w:tcPr>
            <w:tcW w:type="dxa" w:w="2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480" w:hRule="atLeast"/>
          <w:cantSplit/>
        </w:trPr>
        <w:tc>
          <w:tcPr>
            <w:tcW w:type="dxa" w:w="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4</w:t>
            </w:r>
          </w:p>
        </w:tc>
        <w:tc>
          <w:tcPr>
            <w:tcW w:type="dxa" w:w="2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val="480" w:hRule="atLeast"/>
          <w:cantSplit/>
        </w:trPr>
        <w:tc>
          <w:tcPr>
            <w:tcW w:type="dxa" w:w="6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5</w:t>
            </w:r>
          </w:p>
        </w:tc>
        <w:tc>
          <w:tcPr>
            <w:tcW w:type="dxa" w:w="29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4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0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</w:tbl>
    <w:p>
      <w:r>
        <w:br w:type="page"/>
      </w:r>
    </w:p>
    <w:p>
      <w:pPr>
        <w:spacing w:before="40" w:after="100"/>
      </w:pPr>
      <w:r>
        <w:rPr>
          <w:rFonts w:ascii="Arial" w:hAnsi="Arial"/>
          <w:b/>
          <w:i w:val="0"/>
          <w:color w:val="228734"/>
          <w:sz w:val="16"/>
        </w:rPr>
        <w:t>SECTION 8</w:t>
      </w:r>
    </w:p>
    <w:p>
      <w:pPr>
        <w:pStyle w:val="Heading1"/>
      </w:pPr>
      <w:r>
        <w:t>Mobilisation, handover and first review</w:t>
      </w:r>
    </w:p>
    <w:p>
      <w:r>
        <w:rPr>
          <w:rFonts w:ascii="Arial" w:hAnsi="Arial"/>
          <w:b w:val="0"/>
          <w:i w:val="0"/>
          <w:color w:val="1A1A1A"/>
          <w:sz w:val="20"/>
        </w:rPr>
        <w:t>Turn the accepted tender into an operational start plan. Confirm the final scope, contacts and records before the first scheduled visit.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3100"/>
        <w:gridCol w:w="1000"/>
        <w:gridCol w:w="1200"/>
        <w:gridCol w:w="1100"/>
        <w:gridCol w:w="2960"/>
      </w:tblGrid>
      <w:tr>
        <w:trPr>
          <w:trHeight w:hRule="atLeast"/>
          <w:cantSplit/>
          <w:tblHeader w:val="true"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Mobilisation item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Due</w:t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Complete</w:t>
            </w:r>
          </w:p>
        </w:tc>
        <w:tc>
          <w:tcPr>
            <w:tcW w:type="dxa" w:w="29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0F3D1C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</w: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Notes or evidence</w:t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Contract and final scope issued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Client</w:t>
            </w:r>
          </w:p>
        </w:tc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9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Certificates and applicable evidence checked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Client</w:t>
            </w:r>
          </w:p>
        </w:tc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9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Site contacts and escalation path confirmed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Both</w:t>
            </w:r>
          </w:p>
        </w:tc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9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Access, keys, codes and permits handed over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Client</w:t>
            </w:r>
          </w:p>
        </w:tc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9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Induction and site walk completed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Both</w:t>
            </w:r>
          </w:p>
        </w:tc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9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Existing condition and defects recorded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Contractor</w:t>
            </w:r>
          </w:p>
        </w:tc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9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Service calendar and blackout dates agreed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Both</w:t>
            </w:r>
          </w:p>
        </w:tc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9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Reporting recipients and format tested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Both</w:t>
            </w:r>
          </w:p>
        </w:tc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9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First service completed and reviewed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Both</w:t>
            </w:r>
          </w:p>
        </w:tc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9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  <w:tr>
        <w:trPr>
          <w:trHeight w:hRule="atLeast"/>
          <w:cantSplit/>
        </w:trPr>
        <w:tc>
          <w:tcPr>
            <w:tcW w:type="dxa" w:w="3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30-day review and open actions closed</w:t>
            </w:r>
          </w:p>
        </w:tc>
        <w:tc>
          <w:tcPr>
            <w:tcW w:type="dxa" w:w="10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  <w:t>Both</w:t>
            </w:r>
          </w:p>
        </w:tc>
        <w:tc>
          <w:tcPr>
            <w:tcW w:type="dxa" w:w="12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11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  <w:tc>
          <w:tcPr>
            <w:tcW w:type="dxa" w:w="29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6"/>
              </w:rPr>
            </w:r>
          </w:p>
        </w:tc>
      </w:tr>
    </w:tbl>
    <w:p>
      <w:pPr>
        <w:pStyle w:val="Heading2"/>
      </w:pPr>
      <w:r>
        <w:t>Final appointment record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10" w:type="dxa"/>
      </w:tblPr>
      <w:tblGrid>
        <w:gridCol w:w="2500"/>
        <w:gridCol w:w="6860"/>
      </w:tblGrid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Appointed contractor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Approved scope version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Approved price basis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Contract start and review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Client approver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  <w:shd w:fill="F2F8F3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Name, role, date and signature if required</w:t>
            </w:r>
          </w:p>
        </w:tc>
      </w:tr>
      <w:tr>
        <w:trPr>
          <w:trHeight w:hRule="atLeast"/>
          <w:cantSplit/>
        </w:trPr>
        <w:tc>
          <w:tcPr>
            <w:tcW w:type="dxa" w:w="250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Contractor acceptance</w:t>
            </w:r>
          </w:p>
        </w:tc>
        <w:tc>
          <w:tcPr>
            <w:tcW w:type="dxa" w:w="6860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</w:r>
            <w:r>
              <w:rPr>
                <w:rFonts w:ascii="Arial" w:hAnsi="Arial"/>
                <w:b w:val="0"/>
                <w:i w:val="0"/>
                <w:color w:val="1A1A1A"/>
                <w:sz w:val="18"/>
              </w:rPr>
              <w:t>Name, role, date and signature if required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3" w:space="0" w:color="DDE4DE"/>
          <w:left w:val="single" w:sz="3" w:space="0" w:color="DDE4DE"/>
          <w:bottom w:val="single" w:sz="3" w:space="0" w:color="DDE4DE"/>
          <w:right w:val="single" w:sz="3" w:space="0" w:color="DDE4DE"/>
          <w:insideH w:val="single" w:sz="3" w:space="0" w:color="DDE4DE"/>
          <w:insideV w:val="single" w:sz="3" w:space="0" w:color="DDE4DE"/>
        </w:tblBorders>
        <w:tblInd w:w="160" w:type="dxa"/>
      </w:tblPr>
      <w:tblGrid>
        <w:gridCol w:w="9360"/>
      </w:tblGrid>
      <w:tr>
        <w:trPr>
          <w:trHeight w:hRule="atLeast"/>
        </w:trPr>
        <w:tc>
          <w:tcPr>
            <w:tcW w:type="dxa" w:w="9360"/>
            <w:tcMar>
              <w:top w:w="130" w:type="dxa"/>
              <w:start w:w="160" w:type="dxa"/>
              <w:bottom w:w="130" w:type="dxa"/>
              <w:end w:w="160" w:type="dxa"/>
            </w:tcMar>
            <w:vAlign w:val="center"/>
            <w:shd w:fill="F2F8F3"/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155724"/>
                <w:sz w:val="18"/>
              </w:rPr>
              <w:t>Need a site walk or a comparable grounds-maintenance quote?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404040"/>
                <w:sz w:val="18"/>
              </w:rPr>
              <w:t>Kanga Gardening provides owner-operated recurring grounds maintenance across Melbourne's south-east. Call 0406 937 593 or email hello@kangagardening.com.au.</w:t>
            </w:r>
          </w:p>
        </w:tc>
      </w:tr>
    </w:tbl>
    <w:p>
      <w:pPr>
        <w:spacing w:after="0"/>
      </w:pPr>
    </w:p>
    <w:p>
      <w:pPr>
        <w:spacing w:before="80"/>
        <w:jc w:val="center"/>
      </w:pPr>
      <w:hyperlink r:id="rId11">
        <w:r>
          <w:rPr>
            <w:rFonts w:ascii="Arial" w:hAnsi="Arial"/>
            <w:color w:val="155724"/>
            <w:u w:val="single"/>
          </w:rPr>
          <w:t>kangagardening.com.au</w:t>
        </w:r>
      </w:hyperlink>
    </w:p>
    <w:sectPr w:rsidR="00FC693F" w:rsidRPr="0006063C" w:rsidSect="00034616">
      <w:headerReference w:type="default" r:id="rId9"/>
      <w:footerReference w:type="default" r:id="rId10"/>
      <w:pgSz w:w="11905" w:h="16838"/>
      <w:pgMar w:top="893" w:right="1195" w:bottom="893" w:left="1195" w:header="36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3000"/>
      <w:gridCol w:w="3000"/>
      <w:gridCol w:w="3000"/>
    </w:tblGrid>
    <w:tr>
      <w:tc>
        <w:tcPr>
          <w:tcW w:type="dxa" w:w="320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hyperlink r:id="rId1">
            <w:r>
              <w:rPr>
                <w:rFonts w:ascii="Arial" w:hAnsi="Arial"/>
                <w:color w:val="155724"/>
                <w:u w:val="single"/>
              </w:rPr>
              <w:t>kangagardening.com.au</w:t>
            </w:r>
          </w:hyperlink>
        </w:p>
      </w:tc>
      <w:tc>
        <w:tcPr>
          <w:tcW w:type="dxa" w:w="340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center"/>
          </w:pPr>
          <w:r>
            <w:rPr>
              <w:rFonts w:ascii="Arial" w:hAnsi="Arial"/>
              <w:b w:val="0"/>
              <w:i w:val="0"/>
              <w:color w:val="6B6B6B"/>
              <w:sz w:val="16"/>
            </w:rPr>
            <w:t>Template version 14/08/2026</w:t>
          </w:r>
        </w:p>
      </w:tc>
      <w:tc>
        <w:tcPr>
          <w:tcW w:type="dxa" w:w="2400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Arial" w:hAnsi="Arial"/>
              <w:b w:val="0"/>
              <w:i w:val="0"/>
              <w:color w:val="6B6B6B"/>
              <w:sz w:val="16"/>
            </w:rPr>
            <w:t xml:space="preserve">Page </w:t>
          </w:r>
          <w:r>
            <w:fldChar w:fldCharType="begin"/>
            <w:instrText xml:space="preserve">PAGE</w:instrText>
            <w:fldChar w:fldCharType="end"/>
          </w:r>
          <w:r>
            <w:rPr>
              <w:rFonts w:ascii="Arial" w:hAnsi="Arial"/>
              <w:b w:val="0"/>
              <w:i w:val="0"/>
              <w:color w:val="6B6B6B"/>
              <w:sz w:val="16"/>
            </w:rPr>
            <w:t xml:space="preserve"> of </w:t>
          </w:r>
          <w:r>
            <w:fldChar w:fldCharType="begin"/>
            <w:instrText xml:space="preserve">NUMPAGES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right"/>
      <w:pBdr>
        <w:bottom w:val="single" w:sz="8" w:space="4" w:color="E0A800"/>
      </w:pBdr>
    </w:pPr>
    <w:r>
      <w:rPr>
        <w:rFonts w:ascii="Arial" w:hAnsi="Arial"/>
        <w:b/>
        <w:i w:val="0"/>
        <w:color w:val="228734"/>
        <w:sz w:val="17"/>
      </w:rPr>
      <w:t xml:space="preserve">KANGA </w:t>
    </w:r>
    <w:r>
      <w:rPr>
        <w:rFonts w:ascii="Arial" w:hAnsi="Arial"/>
        <w:b/>
        <w:i w:val="0"/>
        <w:color w:val="0F3D1C"/>
        <w:sz w:val="17"/>
      </w:rPr>
      <w:t>GARDENING  |  GROUNDS MAINTENANCE TENDER TOOL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</w:pPr>
    <w:rPr>
      <w:rFonts w:ascii="Arial" w:hAnsi="Arial"/>
      <w:color w:val="1A1A1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F3D1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5572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8A630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518" w:hanging="259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518" w:hanging="259"/>
      <w:contextualSpacing/>
    </w:pPr>
    <w:rPr>
      <w:rFonts w:ascii="Arial" w:hAnsi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kangagardening.com.au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kangagardening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Grounds Maintenance Tender Scope Template</dc:title>
  <dc:subject>Editable procurement and quote comparison workbook</dc:subject>
  <dc:creator>Kanga Gardening</dc:creator>
  <cp:keywords>grounds maintenance, tender, procurement, scope, strata, commercial</cp:keywords>
  <dc:description>Prepared 14/08/2026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